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1B395423" w:rsidR="0074405B" w:rsidRDefault="000A5F04" w:rsidP="0074405B">
      <w:pPr>
        <w:pStyle w:val="3GPPHeader"/>
        <w:spacing w:after="60"/>
        <w:rPr>
          <w:sz w:val="32"/>
          <w:szCs w:val="32"/>
          <w:highlight w:val="yellow"/>
        </w:rPr>
      </w:pPr>
      <w:r w:rsidRPr="00041775">
        <w:t>3GPP TSG-RAN WG2 Meeting #9</w:t>
      </w:r>
      <w:r>
        <w:t>8</w:t>
      </w:r>
      <w:r w:rsidR="0074405B">
        <w:tab/>
      </w:r>
      <w:r w:rsidR="00D70E73">
        <w:rPr>
          <w:sz w:val="32"/>
          <w:szCs w:val="32"/>
        </w:rPr>
        <w:t>Tdoc R2-1</w:t>
      </w:r>
      <w:r w:rsidR="00D70E73" w:rsidRPr="009E1A07">
        <w:rPr>
          <w:sz w:val="32"/>
          <w:szCs w:val="32"/>
        </w:rPr>
        <w:t>7</w:t>
      </w:r>
      <w:r w:rsidR="009E1A07" w:rsidRPr="009E1A07">
        <w:rPr>
          <w:sz w:val="32"/>
          <w:szCs w:val="32"/>
        </w:rPr>
        <w:t>5499</w:t>
      </w:r>
    </w:p>
    <w:p w14:paraId="56C12257" w14:textId="5AB20455" w:rsidR="00E90E49" w:rsidRPr="00CE0424" w:rsidRDefault="000A5F04" w:rsidP="00357380">
      <w:pPr>
        <w:pStyle w:val="3GPPHeader"/>
      </w:pPr>
      <w:r w:rsidRPr="000A5F04">
        <w:rPr>
          <w:noProof/>
          <w:lang w:eastAsia="en-US"/>
        </w:rPr>
        <w:t>Hangzhou, China, 15th – 19th May 2017</w:t>
      </w:r>
    </w:p>
    <w:p w14:paraId="4A4F422A" w14:textId="01CB14D2" w:rsidR="00E90E49" w:rsidRPr="0041715B" w:rsidRDefault="00E90E49" w:rsidP="00311702">
      <w:pPr>
        <w:pStyle w:val="3GPPHeader"/>
        <w:rPr>
          <w:sz w:val="22"/>
          <w:szCs w:val="22"/>
          <w:lang w:val="en-US"/>
        </w:rPr>
      </w:pPr>
      <w:r w:rsidRPr="0041715B">
        <w:rPr>
          <w:sz w:val="22"/>
          <w:szCs w:val="22"/>
          <w:lang w:val="en-US"/>
        </w:rPr>
        <w:t>Agenda Item:</w:t>
      </w:r>
      <w:r w:rsidRPr="0041715B">
        <w:rPr>
          <w:sz w:val="22"/>
          <w:szCs w:val="22"/>
          <w:lang w:val="en-US"/>
        </w:rPr>
        <w:tab/>
      </w:r>
      <w:r w:rsidR="004D2E23" w:rsidRPr="0041715B">
        <w:rPr>
          <w:sz w:val="22"/>
          <w:szCs w:val="22"/>
          <w:lang w:val="en-US"/>
        </w:rPr>
        <w:t>8.25.1</w:t>
      </w:r>
    </w:p>
    <w:p w14:paraId="5DAA27F0" w14:textId="77777777" w:rsidR="00E90E49" w:rsidRPr="004D2E23" w:rsidRDefault="003D3C45" w:rsidP="00F64C2B">
      <w:pPr>
        <w:pStyle w:val="3GPPHeader"/>
        <w:rPr>
          <w:sz w:val="22"/>
          <w:szCs w:val="22"/>
        </w:rPr>
      </w:pPr>
      <w:r w:rsidRPr="004D2E23">
        <w:rPr>
          <w:sz w:val="22"/>
          <w:szCs w:val="22"/>
        </w:rPr>
        <w:t>Source:</w:t>
      </w:r>
      <w:r w:rsidR="00E90E49" w:rsidRPr="004D2E23">
        <w:rPr>
          <w:sz w:val="22"/>
          <w:szCs w:val="22"/>
        </w:rPr>
        <w:tab/>
      </w:r>
      <w:r w:rsidR="00F64C2B" w:rsidRPr="004D2E23">
        <w:rPr>
          <w:sz w:val="22"/>
          <w:szCs w:val="22"/>
        </w:rPr>
        <w:t>Ericsson</w:t>
      </w:r>
      <w:bookmarkStart w:id="0" w:name="_GoBack"/>
      <w:bookmarkEnd w:id="0"/>
    </w:p>
    <w:p w14:paraId="63CB047E" w14:textId="5C8886FD" w:rsidR="00E90E49" w:rsidRPr="004D2E23" w:rsidRDefault="003D3C45" w:rsidP="00311702">
      <w:pPr>
        <w:pStyle w:val="3GPPHeader"/>
        <w:rPr>
          <w:sz w:val="22"/>
          <w:szCs w:val="22"/>
        </w:rPr>
      </w:pPr>
      <w:r w:rsidRPr="004D2E23">
        <w:rPr>
          <w:sz w:val="22"/>
          <w:szCs w:val="22"/>
        </w:rPr>
        <w:t>Title:</w:t>
      </w:r>
      <w:r w:rsidR="00E90E49" w:rsidRPr="004D2E23">
        <w:rPr>
          <w:sz w:val="22"/>
          <w:szCs w:val="22"/>
        </w:rPr>
        <w:tab/>
      </w:r>
      <w:r w:rsidR="004D2E23" w:rsidRPr="004D2E23">
        <w:rPr>
          <w:sz w:val="22"/>
          <w:szCs w:val="22"/>
        </w:rPr>
        <w:t>Way forward for UE overheating</w:t>
      </w:r>
      <w:r w:rsidR="00DC4D3C">
        <w:rPr>
          <w:sz w:val="22"/>
          <w:szCs w:val="22"/>
        </w:rPr>
        <w:t xml:space="preserve"> problem</w:t>
      </w:r>
    </w:p>
    <w:p w14:paraId="7E783B99" w14:textId="77777777" w:rsidR="00E90E49" w:rsidRPr="00CE0424" w:rsidRDefault="00E90E49" w:rsidP="00D546FF">
      <w:pPr>
        <w:pStyle w:val="3GPPHeader"/>
        <w:rPr>
          <w:sz w:val="22"/>
          <w:szCs w:val="22"/>
        </w:rPr>
      </w:pPr>
      <w:r w:rsidRPr="004D2E23">
        <w:rPr>
          <w:sz w:val="22"/>
          <w:szCs w:val="22"/>
        </w:rPr>
        <w:t>Document for:</w:t>
      </w:r>
      <w:r w:rsidRPr="004D2E23">
        <w:rPr>
          <w:sz w:val="22"/>
          <w:szCs w:val="22"/>
        </w:rPr>
        <w:tab/>
        <w:t>Discussion, Decision</w:t>
      </w:r>
    </w:p>
    <w:p w14:paraId="2D91614F" w14:textId="31B50992" w:rsidR="0037489C" w:rsidRDefault="0037489C" w:rsidP="0037489C">
      <w:pPr>
        <w:pStyle w:val="Heading1"/>
      </w:pPr>
      <w:r w:rsidRPr="00CE0424">
        <w:t>Introduction</w:t>
      </w:r>
    </w:p>
    <w:p w14:paraId="093CFA43" w14:textId="19929677" w:rsidR="004D2E23" w:rsidRPr="004D2E23" w:rsidRDefault="004D2E23" w:rsidP="004D2E23">
      <w:r>
        <w:t>In this document we discuss the way forward for introducing a solution for UE overheating problem in standards.</w:t>
      </w:r>
    </w:p>
    <w:p w14:paraId="65935703" w14:textId="7058F476" w:rsidR="00E90E49" w:rsidRDefault="0037489C" w:rsidP="0037489C">
      <w:pPr>
        <w:pStyle w:val="Heading1"/>
      </w:pPr>
      <w:r>
        <w:t>Discussion</w:t>
      </w:r>
    </w:p>
    <w:p w14:paraId="5A356D8C" w14:textId="43C9FFBD" w:rsidR="009B3456" w:rsidRDefault="001E3838" w:rsidP="00DC4D3C">
      <w:r>
        <w:t xml:space="preserve">RAN2 has already agreed on introducing a mechanism that allows for (temporary) restriction of UE capabilities in NR. </w:t>
      </w:r>
      <w:r w:rsidR="004D2E23">
        <w:t xml:space="preserve">This mechanism </w:t>
      </w:r>
      <w:r w:rsidR="00DC4D3C">
        <w:t xml:space="preserve">is expected to be a generic solution, not only addressing exceptional cases such as UE overheating, but also e.g. capability restrictions due to hardware sharing. </w:t>
      </w:r>
      <w:r>
        <w:t>We assume similar mechanism will also be required for LTE.</w:t>
      </w:r>
      <w:r w:rsidR="00DC4D3C">
        <w:t xml:space="preserve"> It seems not wise to introduce a feature just for UE overheat problems</w:t>
      </w:r>
      <w:r w:rsidR="009B3456">
        <w:t xml:space="preserve"> </w:t>
      </w:r>
      <w:r w:rsidR="00A82C2D">
        <w:t xml:space="preserve">at this late stage in </w:t>
      </w:r>
      <w:r w:rsidR="009B3456">
        <w:t>Rel-14, and then a more generic</w:t>
      </w:r>
      <w:r w:rsidR="00A82C2D">
        <w:t xml:space="preserve"> feature</w:t>
      </w:r>
      <w:r w:rsidR="009B3456">
        <w:t xml:space="preserve"> in Rel-15</w:t>
      </w:r>
      <w:r w:rsidR="00DC4D3C">
        <w:t xml:space="preserve">. </w:t>
      </w:r>
    </w:p>
    <w:p w14:paraId="036DA7FB" w14:textId="0BB6A72B" w:rsidR="00DC4D3C" w:rsidRDefault="006341F6" w:rsidP="00DC4D3C">
      <w:r>
        <w:t xml:space="preserve">For the exceptional case of UE overheat, a UE implementation could reduce the data rate by “faking” BSR </w:t>
      </w:r>
      <w:r w:rsidR="009B3456">
        <w:t>reporting</w:t>
      </w:r>
      <w:r w:rsidR="008A7957">
        <w:t xml:space="preserve"> </w:t>
      </w:r>
      <w:r w:rsidR="00DB248F">
        <w:t xml:space="preserve">by the upper layers in the UE not forwarding any data to the LTE modem. I.e. since the data is not delivered to the LTE modem the BSR will </w:t>
      </w:r>
      <w:r w:rsidR="0041715B">
        <w:t xml:space="preserve">indicate </w:t>
      </w:r>
      <w:r w:rsidR="00DB248F">
        <w:t>that the UE has no data to transmit</w:t>
      </w:r>
      <w:r w:rsidR="008A7957">
        <w:t>.</w:t>
      </w:r>
    </w:p>
    <w:p w14:paraId="3EF1CAAE" w14:textId="231F7E8E" w:rsidR="006341F6" w:rsidRDefault="006341F6" w:rsidP="00DC4D3C">
      <w:r>
        <w:t xml:space="preserve">We propose the following: </w:t>
      </w:r>
    </w:p>
    <w:p w14:paraId="13AD5296" w14:textId="7E32953C" w:rsidR="00DC4D3C" w:rsidRDefault="00DB248F" w:rsidP="006341F6">
      <w:pPr>
        <w:pStyle w:val="Proposal"/>
      </w:pPr>
      <w:r>
        <w:t>I</w:t>
      </w:r>
      <w:r w:rsidR="00DC4D3C">
        <w:t xml:space="preserve">n Rel-14 </w:t>
      </w:r>
      <w:r>
        <w:t xml:space="preserve">it is assumed that the upper layers in the UE does not forward data to the LTE modem to avoid </w:t>
      </w:r>
      <w:r w:rsidR="00DC4D3C">
        <w:t>overheat problem</w:t>
      </w:r>
      <w:r>
        <w:t>s</w:t>
      </w:r>
      <w:r w:rsidR="00DC4D3C">
        <w:t>.</w:t>
      </w:r>
      <w:r w:rsidR="009B3456">
        <w:br/>
      </w:r>
    </w:p>
    <w:p w14:paraId="63FA09C9" w14:textId="13244C35" w:rsidR="00DC4D3C" w:rsidRDefault="00DC4D3C" w:rsidP="006341F6">
      <w:pPr>
        <w:pStyle w:val="Proposal"/>
      </w:pPr>
      <w:r>
        <w:t>RAN2 to study mechanism for (temporary) restriction of UE</w:t>
      </w:r>
      <w:r w:rsidR="006341F6">
        <w:t xml:space="preserve"> capabilities</w:t>
      </w:r>
      <w:r>
        <w:t xml:space="preserve"> for NR and LTE in Rel-15.</w:t>
      </w:r>
    </w:p>
    <w:p w14:paraId="7299287D" w14:textId="188764CF" w:rsidR="008A7957" w:rsidRDefault="008A7957" w:rsidP="008A7957">
      <w:r w:rsidRPr="001E3838">
        <w:t xml:space="preserve">We note that whatever mechanism RAN2 may agree on to address UE overheating problems, the UE implementation need anyway </w:t>
      </w:r>
      <w:r w:rsidR="00A82C2D" w:rsidRPr="001E3838">
        <w:t>to implement</w:t>
      </w:r>
      <w:r w:rsidRPr="001E3838">
        <w:t xml:space="preserve"> mechanisms that does not depend on certain network treatment. The network operator </w:t>
      </w:r>
      <w:r>
        <w:t>shall not</w:t>
      </w:r>
      <w:r w:rsidRPr="001E3838">
        <w:t xml:space="preserve"> be responsible for potential device malfunction, incidents </w:t>
      </w:r>
      <w:r w:rsidR="00A82C2D" w:rsidRPr="001E3838">
        <w:t>etc.</w:t>
      </w:r>
      <w:r w:rsidRPr="001E3838">
        <w:t xml:space="preserve"> </w:t>
      </w:r>
      <w:r w:rsidR="00A82C2D">
        <w:t>caused by</w:t>
      </w:r>
      <w:r w:rsidRPr="001E3838">
        <w:t xml:space="preserve"> </w:t>
      </w:r>
      <w:r w:rsidR="00DB248F">
        <w:t xml:space="preserve">an </w:t>
      </w:r>
      <w:r w:rsidRPr="001E3838">
        <w:t>overheated UE.</w:t>
      </w:r>
    </w:p>
    <w:p w14:paraId="6F1D8DF8" w14:textId="0DCBD789" w:rsidR="009B3456" w:rsidRDefault="009B3456" w:rsidP="008A7957">
      <w:pPr>
        <w:pStyle w:val="Proposal"/>
      </w:pPr>
      <w:r>
        <w:t>A</w:t>
      </w:r>
      <w:r w:rsidR="008A7957">
        <w:t>ny</w:t>
      </w:r>
      <w:r>
        <w:t xml:space="preserve"> mechanism </w:t>
      </w:r>
      <w:r w:rsidR="008A7957">
        <w:t xml:space="preserve">introduced in standards </w:t>
      </w:r>
      <w:r>
        <w:t xml:space="preserve">for UE overheating problem </w:t>
      </w:r>
      <w:r w:rsidR="008A7957">
        <w:t>does not preclude that the UE must implement mechanisms to solve the overheat problem locally in the UE</w:t>
      </w:r>
      <w:r w:rsidR="00A82C2D">
        <w:t>, and not be the responsibility of the network operator</w:t>
      </w:r>
      <w:r w:rsidR="008A7957">
        <w:t>.</w:t>
      </w:r>
    </w:p>
    <w:p w14:paraId="7E690B51" w14:textId="77777777" w:rsidR="00C01F33" w:rsidRPr="00CE0424" w:rsidRDefault="00C01F33" w:rsidP="00CE0424">
      <w:pPr>
        <w:pStyle w:val="Heading1"/>
      </w:pPr>
      <w:r w:rsidRPr="00CE0424">
        <w:t>Conclusion</w:t>
      </w:r>
    </w:p>
    <w:p w14:paraId="0C30B33E" w14:textId="2B431FA2" w:rsidR="00311702" w:rsidRDefault="00A82C2D" w:rsidP="00AB0BC8">
      <w:r>
        <w:t>In this document we discuss the way forward for introducing a solution for UE overheating problem in standards.</w:t>
      </w:r>
    </w:p>
    <w:p w14:paraId="4921632A" w14:textId="0208C67D" w:rsidR="00A82C2D" w:rsidRDefault="00A82C2D" w:rsidP="00AB0BC8">
      <w:r>
        <w:t>We ask RAN2 to agree on the following proposals:</w:t>
      </w:r>
    </w:p>
    <w:p w14:paraId="053A8B36" w14:textId="77777777" w:rsidR="00A82C2D" w:rsidRDefault="00A82C2D" w:rsidP="00F953F3">
      <w:pPr>
        <w:pStyle w:val="Proposal"/>
        <w:numPr>
          <w:ilvl w:val="0"/>
          <w:numId w:val="25"/>
        </w:numPr>
      </w:pPr>
      <w:r>
        <w:t>No mechanism is introduced in Rel-14 for UE overheat problem.</w:t>
      </w:r>
    </w:p>
    <w:p w14:paraId="0406CA29" w14:textId="77777777" w:rsidR="00A82C2D" w:rsidRDefault="00A82C2D" w:rsidP="001F76BE">
      <w:pPr>
        <w:pStyle w:val="Proposal"/>
        <w:numPr>
          <w:ilvl w:val="0"/>
          <w:numId w:val="25"/>
        </w:numPr>
      </w:pPr>
      <w:r>
        <w:t>RAN2 to study mechanism for (temporary) restriction of UE capabilities for NR and LTE in Rel-15.</w:t>
      </w:r>
    </w:p>
    <w:p w14:paraId="62C24B60" w14:textId="6F9D63B3" w:rsidR="00A82C2D" w:rsidRDefault="00A82C2D" w:rsidP="001F76BE">
      <w:pPr>
        <w:pStyle w:val="Proposal"/>
        <w:numPr>
          <w:ilvl w:val="0"/>
          <w:numId w:val="25"/>
        </w:numPr>
      </w:pPr>
      <w:r>
        <w:t>Any mechanism introduced in standards for UE overheating problem does not preclude that the UE must implement mechanisms to solve the overheat problem locally in the UE, and not be the responsibility of the network operator.</w:t>
      </w:r>
    </w:p>
    <w:p w14:paraId="25B35026" w14:textId="77777777" w:rsidR="00A82C2D" w:rsidRPr="00D04434" w:rsidRDefault="00A82C2D" w:rsidP="00AB0BC8">
      <w:pPr>
        <w:rPr>
          <w:b/>
          <w:bCs/>
        </w:rPr>
      </w:pPr>
    </w:p>
    <w:sectPr w:rsidR="00A82C2D" w:rsidRPr="00D0443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F5A14" w14:textId="77777777" w:rsidR="003B4312" w:rsidRDefault="003B4312">
      <w:r>
        <w:separator/>
      </w:r>
    </w:p>
  </w:endnote>
  <w:endnote w:type="continuationSeparator" w:id="0">
    <w:p w14:paraId="2BF79563" w14:textId="77777777" w:rsidR="003B4312" w:rsidRDefault="003B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B93BF74" w:rsidR="00541496" w:rsidRDefault="005414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1A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1A0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7B44F" w14:textId="77777777" w:rsidR="003B4312" w:rsidRDefault="003B4312">
      <w:r>
        <w:separator/>
      </w:r>
    </w:p>
  </w:footnote>
  <w:footnote w:type="continuationSeparator" w:id="0">
    <w:p w14:paraId="38035606" w14:textId="77777777" w:rsidR="003B4312" w:rsidRDefault="003B4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541496" w:rsidRDefault="005414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7AA9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6E2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E2A95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A2023C"/>
    <w:multiLevelType w:val="hybridMultilevel"/>
    <w:tmpl w:val="CD18C0DE"/>
    <w:lvl w:ilvl="0" w:tplc="55B8CFC8">
      <w:start w:val="2"/>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704BFC"/>
    <w:multiLevelType w:val="hybridMultilevel"/>
    <w:tmpl w:val="CD30570A"/>
    <w:lvl w:ilvl="0" w:tplc="2690B3C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EB08FD"/>
    <w:multiLevelType w:val="hybridMultilevel"/>
    <w:tmpl w:val="060EA1A4"/>
    <w:lvl w:ilvl="0" w:tplc="C2AAAB3E">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B27E41"/>
    <w:multiLevelType w:val="hybridMultilevel"/>
    <w:tmpl w:val="697AEAC4"/>
    <w:lvl w:ilvl="0" w:tplc="2B22463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2B2C2E"/>
    <w:multiLevelType w:val="hybridMultilevel"/>
    <w:tmpl w:val="19D8E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22"/>
  </w:num>
  <w:num w:numId="15">
    <w:abstractNumId w:val="7"/>
  </w:num>
  <w:num w:numId="16">
    <w:abstractNumId w:val="5"/>
  </w:num>
  <w:num w:numId="17">
    <w:abstractNumId w:val="14"/>
  </w:num>
  <w:num w:numId="18">
    <w:abstractNumId w:val="23"/>
  </w:num>
  <w:num w:numId="19">
    <w:abstractNumId w:val="13"/>
  </w:num>
  <w:num w:numId="20">
    <w:abstractNumId w:val="18"/>
  </w:num>
  <w:num w:numId="21">
    <w:abstractNumId w:val="1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1"/>
  </w:num>
  <w:num w:numId="25">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F0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3DD"/>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208E"/>
    <w:rsid w:val="001C3D2A"/>
    <w:rsid w:val="001C6495"/>
    <w:rsid w:val="001D51BA"/>
    <w:rsid w:val="001D6342"/>
    <w:rsid w:val="001D6D53"/>
    <w:rsid w:val="001E3838"/>
    <w:rsid w:val="001E58E2"/>
    <w:rsid w:val="001E7AED"/>
    <w:rsid w:val="001F3916"/>
    <w:rsid w:val="001F54C5"/>
    <w:rsid w:val="001F662C"/>
    <w:rsid w:val="001F7074"/>
    <w:rsid w:val="00200433"/>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1A4"/>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A8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489C"/>
    <w:rsid w:val="003762E8"/>
    <w:rsid w:val="00377CE1"/>
    <w:rsid w:val="00385359"/>
    <w:rsid w:val="00385BF0"/>
    <w:rsid w:val="003939FF"/>
    <w:rsid w:val="003A2223"/>
    <w:rsid w:val="003A2A0F"/>
    <w:rsid w:val="003A45A1"/>
    <w:rsid w:val="003A5B0A"/>
    <w:rsid w:val="003A6BAC"/>
    <w:rsid w:val="003A7EF3"/>
    <w:rsid w:val="003B159C"/>
    <w:rsid w:val="003B369F"/>
    <w:rsid w:val="003B36A3"/>
    <w:rsid w:val="003B4312"/>
    <w:rsid w:val="003B7FE5"/>
    <w:rsid w:val="003C11C8"/>
    <w:rsid w:val="003C2702"/>
    <w:rsid w:val="003C6052"/>
    <w:rsid w:val="003C7806"/>
    <w:rsid w:val="003D109F"/>
    <w:rsid w:val="003D2478"/>
    <w:rsid w:val="003D2FC4"/>
    <w:rsid w:val="003D3C45"/>
    <w:rsid w:val="003D5B1F"/>
    <w:rsid w:val="003E15FA"/>
    <w:rsid w:val="003E55E4"/>
    <w:rsid w:val="003E74E3"/>
    <w:rsid w:val="003E75BA"/>
    <w:rsid w:val="003F05C7"/>
    <w:rsid w:val="003F2CD4"/>
    <w:rsid w:val="003F5B21"/>
    <w:rsid w:val="003F6BBE"/>
    <w:rsid w:val="004000E8"/>
    <w:rsid w:val="00402E2B"/>
    <w:rsid w:val="0040512B"/>
    <w:rsid w:val="00405CA5"/>
    <w:rsid w:val="00407CD3"/>
    <w:rsid w:val="00410134"/>
    <w:rsid w:val="00410B72"/>
    <w:rsid w:val="00410F18"/>
    <w:rsid w:val="0041263E"/>
    <w:rsid w:val="00413AAC"/>
    <w:rsid w:val="0041715B"/>
    <w:rsid w:val="00421105"/>
    <w:rsid w:val="004242F4"/>
    <w:rsid w:val="00427248"/>
    <w:rsid w:val="00437447"/>
    <w:rsid w:val="00441224"/>
    <w:rsid w:val="00441A92"/>
    <w:rsid w:val="00444F56"/>
    <w:rsid w:val="00446488"/>
    <w:rsid w:val="00447541"/>
    <w:rsid w:val="004517AA"/>
    <w:rsid w:val="00452CAC"/>
    <w:rsid w:val="00457565"/>
    <w:rsid w:val="00457B71"/>
    <w:rsid w:val="00465F3A"/>
    <w:rsid w:val="004669E2"/>
    <w:rsid w:val="00470C31"/>
    <w:rsid w:val="004734D0"/>
    <w:rsid w:val="0047556B"/>
    <w:rsid w:val="00477768"/>
    <w:rsid w:val="00477DAF"/>
    <w:rsid w:val="00492BC5"/>
    <w:rsid w:val="0049430E"/>
    <w:rsid w:val="004964F1"/>
    <w:rsid w:val="004A16BC"/>
    <w:rsid w:val="004A2B94"/>
    <w:rsid w:val="004B6FC7"/>
    <w:rsid w:val="004B7C0C"/>
    <w:rsid w:val="004C3898"/>
    <w:rsid w:val="004D2E23"/>
    <w:rsid w:val="004D36B1"/>
    <w:rsid w:val="004D7EBD"/>
    <w:rsid w:val="004E2680"/>
    <w:rsid w:val="004E28F9"/>
    <w:rsid w:val="004E462E"/>
    <w:rsid w:val="004E56DC"/>
    <w:rsid w:val="004E76F4"/>
    <w:rsid w:val="004F0B4E"/>
    <w:rsid w:val="004F0B6C"/>
    <w:rsid w:val="004F2078"/>
    <w:rsid w:val="004F4DA3"/>
    <w:rsid w:val="005036CA"/>
    <w:rsid w:val="00506557"/>
    <w:rsid w:val="0050677A"/>
    <w:rsid w:val="005104FC"/>
    <w:rsid w:val="005108D8"/>
    <w:rsid w:val="005116F9"/>
    <w:rsid w:val="005153A7"/>
    <w:rsid w:val="005219CF"/>
    <w:rsid w:val="00531534"/>
    <w:rsid w:val="005338D0"/>
    <w:rsid w:val="00534B59"/>
    <w:rsid w:val="00535A7A"/>
    <w:rsid w:val="00536759"/>
    <w:rsid w:val="00537C62"/>
    <w:rsid w:val="00541496"/>
    <w:rsid w:val="00546970"/>
    <w:rsid w:val="00554E19"/>
    <w:rsid w:val="0056121F"/>
    <w:rsid w:val="00570B0A"/>
    <w:rsid w:val="00572505"/>
    <w:rsid w:val="00580202"/>
    <w:rsid w:val="00582809"/>
    <w:rsid w:val="0058621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41F6"/>
    <w:rsid w:val="0063604D"/>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6BB1"/>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957"/>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705"/>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456"/>
    <w:rsid w:val="009B3AC2"/>
    <w:rsid w:val="009B4DF4"/>
    <w:rsid w:val="009B564E"/>
    <w:rsid w:val="009B7E87"/>
    <w:rsid w:val="009C403E"/>
    <w:rsid w:val="009D4FF0"/>
    <w:rsid w:val="009D703C"/>
    <w:rsid w:val="009D718F"/>
    <w:rsid w:val="009E068F"/>
    <w:rsid w:val="009E14E0"/>
    <w:rsid w:val="009E1A07"/>
    <w:rsid w:val="009E35DB"/>
    <w:rsid w:val="009E47A3"/>
    <w:rsid w:val="009E63F1"/>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C2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30A9"/>
    <w:rsid w:val="00C75D2F"/>
    <w:rsid w:val="00C767BE"/>
    <w:rsid w:val="00C76963"/>
    <w:rsid w:val="00C76E3C"/>
    <w:rsid w:val="00C81568"/>
    <w:rsid w:val="00C9027A"/>
    <w:rsid w:val="00C9068E"/>
    <w:rsid w:val="00C93C4B"/>
    <w:rsid w:val="00C944AB"/>
    <w:rsid w:val="00C95B40"/>
    <w:rsid w:val="00C964EC"/>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248F"/>
    <w:rsid w:val="00DB377D"/>
    <w:rsid w:val="00DC2D36"/>
    <w:rsid w:val="00DC4D3C"/>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7CF"/>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0A5"/>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itle">
    <w:name w:val="Doc-title"/>
    <w:basedOn w:val="Normal"/>
    <w:next w:val="Doc-text2"/>
    <w:link w:val="Doc-titleChar"/>
    <w:qFormat/>
    <w:rsid w:val="002411A4"/>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2411A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411A4"/>
    <w:rPr>
      <w:rFonts w:ascii="Arial" w:eastAsia="MS Mincho" w:hAnsi="Arial"/>
      <w:szCs w:val="24"/>
      <w:lang w:val="en-GB" w:eastAsia="en-GB"/>
    </w:rPr>
  </w:style>
  <w:style w:type="character" w:customStyle="1" w:styleId="Doc-titleChar">
    <w:name w:val="Doc-title Char"/>
    <w:link w:val="Doc-title"/>
    <w:rsid w:val="002411A4"/>
    <w:rPr>
      <w:rFonts w:ascii="Arial" w:eastAsia="MS Mincho" w:hAnsi="Arial"/>
      <w:noProof/>
      <w:szCs w:val="24"/>
      <w:lang w:val="en-GB" w:eastAsia="en-GB"/>
    </w:rPr>
  </w:style>
  <w:style w:type="paragraph" w:customStyle="1" w:styleId="Comments">
    <w:name w:val="Comments"/>
    <w:basedOn w:val="Normal"/>
    <w:link w:val="CommentsChar"/>
    <w:qFormat/>
    <w:rsid w:val="002411A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1A4"/>
    <w:rPr>
      <w:rFonts w:ascii="Arial" w:eastAsia="MS Mincho" w:hAnsi="Arial"/>
      <w:i/>
      <w:noProof/>
      <w:sz w:val="18"/>
      <w:szCs w:val="24"/>
      <w:lang w:val="en-GB" w:eastAsia="en-GB"/>
    </w:rPr>
  </w:style>
  <w:style w:type="paragraph" w:customStyle="1" w:styleId="ComeBack">
    <w:name w:val="ComeBack"/>
    <w:basedOn w:val="Doc-text2"/>
    <w:next w:val="Doc-text2"/>
    <w:link w:val="ComeBackCharChar"/>
    <w:rsid w:val="002411A4"/>
    <w:pPr>
      <w:numPr>
        <w:numId w:val="15"/>
      </w:numPr>
      <w:tabs>
        <w:tab w:val="clear" w:pos="1622"/>
      </w:tabs>
    </w:pPr>
  </w:style>
  <w:style w:type="character" w:customStyle="1" w:styleId="ComeBackCharChar">
    <w:name w:val="ComeBack Char Char"/>
    <w:link w:val="ComeBack"/>
    <w:rsid w:val="002411A4"/>
    <w:rPr>
      <w:rFonts w:ascii="Arial" w:eastAsia="MS Mincho" w:hAnsi="Arial"/>
      <w:szCs w:val="24"/>
      <w:lang w:val="en-GB" w:eastAsia="en-GB"/>
    </w:rPr>
  </w:style>
  <w:style w:type="paragraph" w:customStyle="1" w:styleId="Doc-comment">
    <w:name w:val="Doc-comment"/>
    <w:basedOn w:val="Doc-text2"/>
    <w:next w:val="Doc-text2"/>
    <w:qFormat/>
    <w:rsid w:val="002411A4"/>
    <w:rPr>
      <w:i/>
    </w:rPr>
  </w:style>
  <w:style w:type="character" w:customStyle="1" w:styleId="B1Char1">
    <w:name w:val="B1 Char1"/>
    <w:link w:val="B1"/>
    <w:rsid w:val="002411A4"/>
    <w:rPr>
      <w:rFonts w:ascii="Arial" w:hAnsi="Arial"/>
      <w:lang w:val="en-GB" w:eastAsia="en-US"/>
    </w:rPr>
  </w:style>
  <w:style w:type="paragraph" w:styleId="ListParagraph">
    <w:name w:val="List Paragraph"/>
    <w:basedOn w:val="Normal"/>
    <w:uiPriority w:val="34"/>
    <w:qFormat/>
    <w:rsid w:val="00200433"/>
    <w:pPr>
      <w:overflowPunct/>
      <w:autoSpaceDE/>
      <w:autoSpaceDN/>
      <w:adjustRightInd/>
      <w:spacing w:after="0"/>
      <w:ind w:left="720"/>
      <w:jc w:val="left"/>
      <w:textAlignment w:val="auto"/>
    </w:pPr>
    <w:rPr>
      <w:rFonts w:ascii="Calibri" w:hAnsi="Calibri"/>
      <w:sz w:val="22"/>
      <w:szCs w:val="22"/>
      <w:lang w:val="en-US" w:eastAsia="en-US"/>
    </w:rPr>
  </w:style>
  <w:style w:type="character" w:customStyle="1" w:styleId="B2Char">
    <w:name w:val="B2 Char"/>
    <w:basedOn w:val="DefaultParagraphFont"/>
    <w:link w:val="B2"/>
    <w:locked/>
    <w:rsid w:val="00200433"/>
    <w:rPr>
      <w:rFonts w:ascii="Arial" w:hAnsi="Arial"/>
      <w:lang w:val="en-GB" w:eastAsia="en-US"/>
    </w:rPr>
  </w:style>
  <w:style w:type="character" w:customStyle="1" w:styleId="B3Char2">
    <w:name w:val="B3 Char2"/>
    <w:basedOn w:val="DefaultParagraphFont"/>
    <w:link w:val="B3"/>
    <w:locked/>
    <w:rsid w:val="00200433"/>
    <w:rPr>
      <w:rFonts w:ascii="Arial" w:hAnsi="Arial"/>
      <w:lang w:val="en-GB" w:eastAsia="en-US"/>
    </w:rPr>
  </w:style>
  <w:style w:type="character" w:customStyle="1" w:styleId="B4Char">
    <w:name w:val="B4 Char"/>
    <w:basedOn w:val="DefaultParagraphFont"/>
    <w:link w:val="B4"/>
    <w:locked/>
    <w:rsid w:val="00200433"/>
    <w:rPr>
      <w:rFonts w:ascii="Arial" w:hAnsi="Arial"/>
      <w:lang w:val="en-GB" w:eastAsia="en-US"/>
    </w:rPr>
  </w:style>
  <w:style w:type="character" w:customStyle="1" w:styleId="TFChar">
    <w:name w:val="TF Char"/>
    <w:link w:val="TF"/>
    <w:rsid w:val="00200433"/>
    <w:rPr>
      <w:rFonts w:ascii="Arial" w:hAnsi="Arial"/>
      <w:b/>
      <w:lang w:val="en-GB" w:eastAsia="en-US"/>
    </w:rPr>
  </w:style>
  <w:style w:type="character" w:customStyle="1" w:styleId="TAHCar">
    <w:name w:val="TAH Car"/>
    <w:link w:val="TAH"/>
    <w:locked/>
    <w:rsid w:val="005036CA"/>
    <w:rPr>
      <w:rFonts w:ascii="Arial" w:hAnsi="Arial"/>
      <w:b/>
      <w:sz w:val="18"/>
      <w:lang w:val="en-GB" w:eastAsia="en-US"/>
    </w:rPr>
  </w:style>
  <w:style w:type="character" w:customStyle="1" w:styleId="TALCar">
    <w:name w:val="TAL Car"/>
    <w:link w:val="TAL"/>
    <w:locked/>
    <w:rsid w:val="005036CA"/>
    <w:rPr>
      <w:rFonts w:ascii="Arial" w:hAnsi="Arial"/>
      <w:sz w:val="18"/>
      <w:lang w:val="en-GB" w:eastAsia="en-US"/>
    </w:rPr>
  </w:style>
  <w:style w:type="paragraph" w:customStyle="1" w:styleId="PL">
    <w:name w:val="PL"/>
    <w:link w:val="PLChar"/>
    <w:rsid w:val="00503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character" w:customStyle="1" w:styleId="PLChar">
    <w:name w:val="PL Char"/>
    <w:link w:val="PL"/>
    <w:rsid w:val="005036CA"/>
    <w:rPr>
      <w:rFonts w:ascii="Courier New" w:eastAsia="Malgun Gothic" w:hAnsi="Courier New"/>
      <w:noProof/>
      <w:sz w:val="16"/>
      <w:lang w:val="en-GB" w:eastAsia="en-US"/>
    </w:rPr>
  </w:style>
  <w:style w:type="paragraph" w:customStyle="1" w:styleId="EmailDiscussion">
    <w:name w:val="EmailDiscussion"/>
    <w:basedOn w:val="Normal"/>
    <w:next w:val="Doc-text2"/>
    <w:rsid w:val="005036CA"/>
    <w:pPr>
      <w:numPr>
        <w:numId w:val="20"/>
      </w:numPr>
      <w:overflowPunct/>
      <w:autoSpaceDE/>
      <w:autoSpaceDN/>
      <w:adjustRightInd/>
      <w:spacing w:before="40" w:after="0"/>
      <w:jc w:val="left"/>
      <w:textAlignment w:val="auto"/>
    </w:pPr>
    <w:rPr>
      <w:rFonts w:eastAsia="MS Mincho"/>
      <w:b/>
      <w:szCs w:val="24"/>
      <w:lang w:eastAsia="en-GB"/>
    </w:rPr>
  </w:style>
  <w:style w:type="character" w:customStyle="1" w:styleId="THChar">
    <w:name w:val="TH Char"/>
    <w:link w:val="TH"/>
    <w:rsid w:val="00E957CF"/>
    <w:rPr>
      <w:rFonts w:ascii="Arial" w:hAnsi="Arial"/>
      <w:b/>
      <w:lang w:val="en-GB" w:eastAsia="en-US"/>
    </w:rPr>
  </w:style>
  <w:style w:type="paragraph" w:customStyle="1" w:styleId="NO">
    <w:name w:val="NO"/>
    <w:basedOn w:val="Normal"/>
    <w:link w:val="NOChar"/>
    <w:rsid w:val="00E957CF"/>
    <w:pPr>
      <w:keepLines/>
      <w:spacing w:after="180"/>
      <w:ind w:left="1135" w:hanging="851"/>
      <w:jc w:val="left"/>
    </w:pPr>
    <w:rPr>
      <w:rFonts w:ascii="Times New Roman" w:hAnsi="Times New Roman"/>
      <w:lang w:val="x-none" w:eastAsia="x-none"/>
    </w:rPr>
  </w:style>
  <w:style w:type="character" w:customStyle="1" w:styleId="NOChar">
    <w:name w:val="NO Char"/>
    <w:link w:val="NO"/>
    <w:rsid w:val="00E957CF"/>
    <w:rPr>
      <w:rFonts w:ascii="Times New Roman" w:hAnsi="Times New Roman"/>
      <w:lang w:val="x-none" w:eastAsia="x-none"/>
    </w:rPr>
  </w:style>
  <w:style w:type="paragraph" w:customStyle="1" w:styleId="Style1">
    <w:name w:val="Style1"/>
    <w:basedOn w:val="Heading4"/>
    <w:rsid w:val="00DB248F"/>
    <w:pPr>
      <w:keepLines w:val="0"/>
      <w:widowControl w:val="0"/>
      <w:numPr>
        <w:ilvl w:val="0"/>
        <w:numId w:val="0"/>
      </w:numPr>
      <w:tabs>
        <w:tab w:val="left" w:pos="907"/>
      </w:tabs>
      <w:overflowPunct/>
      <w:autoSpaceDE/>
      <w:autoSpaceDN/>
      <w:adjustRightInd/>
      <w:spacing w:before="240" w:after="60"/>
      <w:ind w:left="907" w:hanging="907"/>
      <w:textAlignment w:val="auto"/>
    </w:pPr>
    <w:rPr>
      <w:rFonts w:eastAsia="MS Mincho"/>
      <w:b/>
      <w:bCs/>
      <w:sz w:val="22"/>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21283">
      <w:bodyDiv w:val="1"/>
      <w:marLeft w:val="0"/>
      <w:marRight w:val="0"/>
      <w:marTop w:val="0"/>
      <w:marBottom w:val="0"/>
      <w:divBdr>
        <w:top w:val="none" w:sz="0" w:space="0" w:color="auto"/>
        <w:left w:val="none" w:sz="0" w:space="0" w:color="auto"/>
        <w:bottom w:val="none" w:sz="0" w:space="0" w:color="auto"/>
        <w:right w:val="none" w:sz="0" w:space="0" w:color="auto"/>
      </w:divBdr>
    </w:div>
    <w:div w:id="475998663">
      <w:bodyDiv w:val="1"/>
      <w:marLeft w:val="0"/>
      <w:marRight w:val="0"/>
      <w:marTop w:val="0"/>
      <w:marBottom w:val="0"/>
      <w:divBdr>
        <w:top w:val="none" w:sz="0" w:space="0" w:color="auto"/>
        <w:left w:val="none" w:sz="0" w:space="0" w:color="auto"/>
        <w:bottom w:val="none" w:sz="0" w:space="0" w:color="auto"/>
        <w:right w:val="none" w:sz="0" w:space="0" w:color="auto"/>
      </w:divBdr>
    </w:div>
    <w:div w:id="649211602">
      <w:bodyDiv w:val="1"/>
      <w:marLeft w:val="0"/>
      <w:marRight w:val="0"/>
      <w:marTop w:val="0"/>
      <w:marBottom w:val="0"/>
      <w:divBdr>
        <w:top w:val="none" w:sz="0" w:space="0" w:color="auto"/>
        <w:left w:val="none" w:sz="0" w:space="0" w:color="auto"/>
        <w:bottom w:val="none" w:sz="0" w:space="0" w:color="auto"/>
        <w:right w:val="none" w:sz="0" w:space="0" w:color="auto"/>
      </w:divBdr>
    </w:div>
    <w:div w:id="1358578173">
      <w:bodyDiv w:val="1"/>
      <w:marLeft w:val="0"/>
      <w:marRight w:val="0"/>
      <w:marTop w:val="0"/>
      <w:marBottom w:val="0"/>
      <w:divBdr>
        <w:top w:val="none" w:sz="0" w:space="0" w:color="auto"/>
        <w:left w:val="none" w:sz="0" w:space="0" w:color="auto"/>
        <w:bottom w:val="none" w:sz="0" w:space="0" w:color="auto"/>
        <w:right w:val="none" w:sz="0" w:space="0" w:color="auto"/>
      </w:divBdr>
    </w:div>
    <w:div w:id="1557621332">
      <w:bodyDiv w:val="1"/>
      <w:marLeft w:val="0"/>
      <w:marRight w:val="0"/>
      <w:marTop w:val="0"/>
      <w:marBottom w:val="0"/>
      <w:divBdr>
        <w:top w:val="none" w:sz="0" w:space="0" w:color="auto"/>
        <w:left w:val="none" w:sz="0" w:space="0" w:color="auto"/>
        <w:bottom w:val="none" w:sz="0" w:space="0" w:color="auto"/>
        <w:right w:val="none" w:sz="0" w:space="0" w:color="auto"/>
      </w:divBdr>
    </w:div>
    <w:div w:id="196025518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5NUHHDQN7SK2-1-116651</_dlc_DocId>
    <TaxCatchAll xmlns="08b2df90-05d3-4030-90d4-c9feeb4a1cd9">
      <Value>10</Value>
      <Value>9</Value>
      <Value>8</Value>
      <Value>2</Value>
      <Value>1</Value>
    </TaxCatchAll>
    <_dlc_DocIdUrl xmlns="08b2df90-05d3-4030-90d4-c9feeb4a1cd9">
      <Url>https://ericoll.internal.ericsson.com/sites/STAR/_layouts/DocIdRedir.aspx?ID=5NUHHDQN7SK2-1-116651</Url>
      <Description>5NUHHDQN7SK2-1-116651</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4B722-7435-4CF7-9C94-C693DE598737}">
  <ds:schemaRefs>
    <ds:schemaRef ds:uri="http://schemas.microsoft.com/sharepoint/v3/contenttype/forms"/>
  </ds:schemaRefs>
</ds:datastoreItem>
</file>

<file path=customXml/itemProps2.xml><?xml version="1.0" encoding="utf-8"?>
<ds:datastoreItem xmlns:ds="http://schemas.openxmlformats.org/officeDocument/2006/customXml" ds:itemID="{0D547577-E724-4D46-A81F-F2E401C4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2E4D49-6AB7-41BD-8CC2-E87136B68005}">
  <ds:schemaRefs>
    <ds:schemaRef ds:uri="Microsoft.SharePoint.Taxonomy.ContentTypeSync"/>
  </ds:schemaRefs>
</ds:datastoreItem>
</file>

<file path=customXml/itemProps4.xml><?xml version="1.0" encoding="utf-8"?>
<ds:datastoreItem xmlns:ds="http://schemas.openxmlformats.org/officeDocument/2006/customXml" ds:itemID="{2C5B5ED9-F13C-47A0-A9ED-B95063C5542D}">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446C3E1-B404-4009-A05B-46B21CCA2078}">
  <ds:schemaRefs>
    <ds:schemaRef ds:uri="http://schemas.microsoft.com/sharepoint/events"/>
  </ds:schemaRefs>
</ds:datastoreItem>
</file>

<file path=customXml/itemProps6.xml><?xml version="1.0" encoding="utf-8"?>
<ds:datastoreItem xmlns:ds="http://schemas.openxmlformats.org/officeDocument/2006/customXml" ds:itemID="{08EABD86-1F67-43B7-9B43-F52A821D3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83</TotalTime>
  <Pages>2</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6</cp:revision>
  <cp:lastPrinted>2008-01-31T06:09:00Z</cp:lastPrinted>
  <dcterms:created xsi:type="dcterms:W3CDTF">2017-05-04T05:16:00Z</dcterms:created>
  <dcterms:modified xsi:type="dcterms:W3CDTF">2017-05-05T19:00:00Z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7627cfc4-df19-44f9-abee-a74b4f147524</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